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7C" w:rsidRPr="00266FDB" w:rsidRDefault="00D2497C" w:rsidP="00D2497C">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Zoning Board of Adjustment Meeting</w:t>
      </w:r>
    </w:p>
    <w:p w:rsidR="00D2497C" w:rsidRPr="00266FDB" w:rsidRDefault="00F4741A" w:rsidP="00D2497C">
      <w:pPr>
        <w:jc w:val="center"/>
        <w:rPr>
          <w:rFonts w:ascii="Times New Roman" w:hAnsi="Times New Roman" w:cs="Times New Roman"/>
          <w:b/>
          <w:sz w:val="24"/>
          <w:szCs w:val="24"/>
          <w:u w:val="single"/>
        </w:rPr>
      </w:pPr>
      <w:r>
        <w:rPr>
          <w:rFonts w:ascii="Times New Roman" w:hAnsi="Times New Roman" w:cs="Times New Roman"/>
          <w:b/>
          <w:sz w:val="24"/>
          <w:szCs w:val="24"/>
          <w:u w:val="single"/>
        </w:rPr>
        <w:t>10/3/2017 at 7:00 pm</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Call to Order:</w:t>
      </w:r>
      <w:r w:rsidRPr="00C60318">
        <w:rPr>
          <w:rFonts w:ascii="Times New Roman" w:hAnsi="Times New Roman" w:cs="Times New Roman"/>
          <w:b/>
          <w:sz w:val="24"/>
          <w:szCs w:val="24"/>
        </w:rPr>
        <w:t xml:space="preserve">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p>
    <w:p w:rsidR="00D2497C" w:rsidRDefault="00D2497C" w:rsidP="00D2497C">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Pledge of Allegiance</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Roll Call:</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Fox</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Fritz</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Kozak</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Manfredi</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McLaughlin, Vice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Mercado</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Salvadori,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Alt.#1, Mr. OReilly</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Alt.#2, Mr. Sebastian</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Professionals:</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Coe, Solicitor</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Sanders, Engineer</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Pellegrini, Planner</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Council Liaison: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Garbowski</w:t>
      </w: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sz w:val="24"/>
          <w:szCs w:val="24"/>
        </w:rPr>
      </w:pPr>
      <w:r w:rsidRPr="00F27B3F">
        <w:rPr>
          <w:rFonts w:ascii="Times New Roman" w:hAnsi="Times New Roman" w:cs="Times New Roman"/>
          <w:b/>
          <w:sz w:val="24"/>
          <w:szCs w:val="24"/>
          <w:u w:val="single"/>
        </w:rPr>
        <w:lastRenderedPageBreak/>
        <w:t>Extension Request</w:t>
      </w:r>
      <w:r>
        <w:rPr>
          <w:rFonts w:ascii="Times New Roman" w:hAnsi="Times New Roman" w:cs="Times New Roman"/>
          <w:sz w:val="24"/>
          <w:szCs w:val="24"/>
        </w:rPr>
        <w:t xml:space="preserve"> </w:t>
      </w:r>
    </w:p>
    <w:p w:rsidR="00D2497C" w:rsidRPr="002B2BC8" w:rsidRDefault="00F4741A" w:rsidP="00D2497C">
      <w:pPr>
        <w:rPr>
          <w:rFonts w:ascii="Times New Roman" w:hAnsi="Times New Roman" w:cs="Times New Roman"/>
          <w:b/>
          <w:sz w:val="24"/>
          <w:szCs w:val="24"/>
          <w:u w:val="single"/>
        </w:rPr>
      </w:pPr>
      <w:r>
        <w:rPr>
          <w:rFonts w:ascii="Times New Roman" w:hAnsi="Times New Roman" w:cs="Times New Roman"/>
          <w:b/>
          <w:sz w:val="24"/>
          <w:szCs w:val="24"/>
        </w:rPr>
        <w:t>Resolution #17-35, ANB Leasing, the applicant is requesting an extension of time due to Pinelands delay in approving the application.</w:t>
      </w:r>
    </w:p>
    <w:p w:rsidR="00D2497C" w:rsidRPr="00C60318" w:rsidRDefault="00D2497C" w:rsidP="002B2BC8">
      <w:pPr>
        <w:ind w:left="720"/>
        <w:rPr>
          <w:rFonts w:ascii="Times New Roman" w:hAnsi="Times New Roman" w:cs="Times New Roman"/>
          <w:sz w:val="24"/>
          <w:szCs w:val="24"/>
        </w:rPr>
      </w:pPr>
      <w:r>
        <w:rPr>
          <w:rFonts w:ascii="Times New Roman" w:hAnsi="Times New Roman" w:cs="Times New Roman"/>
          <w:b/>
          <w:color w:val="000000" w:themeColor="text1"/>
          <w:sz w:val="24"/>
          <w:szCs w:val="24"/>
          <w:u w:val="single"/>
        </w:rPr>
        <w:t xml:space="preserve"> </w:t>
      </w: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Hearing</w:t>
      </w:r>
      <w:r>
        <w:rPr>
          <w:rFonts w:ascii="Times New Roman" w:hAnsi="Times New Roman" w:cs="Times New Roman"/>
          <w:b/>
          <w:sz w:val="24"/>
          <w:szCs w:val="24"/>
          <w:u w:val="single"/>
        </w:rPr>
        <w:t>s</w:t>
      </w:r>
      <w:r w:rsidRPr="00C60318">
        <w:rPr>
          <w:rFonts w:ascii="Times New Roman" w:hAnsi="Times New Roman" w:cs="Times New Roman"/>
          <w:b/>
          <w:sz w:val="24"/>
          <w:szCs w:val="24"/>
          <w:u w:val="single"/>
        </w:rPr>
        <w:t xml:space="preserve">: </w:t>
      </w:r>
      <w:r w:rsidR="00997263">
        <w:rPr>
          <w:rFonts w:ascii="Times New Roman" w:hAnsi="Times New Roman" w:cs="Times New Roman"/>
          <w:b/>
          <w:sz w:val="24"/>
          <w:szCs w:val="24"/>
          <w:u w:val="single"/>
        </w:rPr>
        <w:t>Continuance requested below to 10/17/2017</w:t>
      </w:r>
      <w:bookmarkStart w:id="0" w:name="_GoBack"/>
      <w:bookmarkEnd w:id="0"/>
    </w:p>
    <w:p w:rsidR="00D2497C" w:rsidRPr="002B2BC8" w:rsidRDefault="002B2BC8" w:rsidP="00D2497C">
      <w:pPr>
        <w:rPr>
          <w:rFonts w:ascii="Times New Roman" w:hAnsi="Times New Roman" w:cs="Times New Roman"/>
          <w:b/>
          <w:sz w:val="24"/>
          <w:szCs w:val="24"/>
          <w:u w:val="single"/>
        </w:rPr>
      </w:pPr>
      <w:r>
        <w:rPr>
          <w:rFonts w:ascii="Times New Roman" w:hAnsi="Times New Roman" w:cs="Times New Roman"/>
          <w:b/>
          <w:color w:val="FF0000"/>
          <w:sz w:val="24"/>
          <w:szCs w:val="24"/>
          <w:u w:val="single"/>
        </w:rPr>
        <w:t xml:space="preserve"> </w:t>
      </w:r>
      <w:r w:rsidR="00D2497C" w:rsidRPr="002B2BC8">
        <w:rPr>
          <w:rFonts w:ascii="Times New Roman" w:hAnsi="Times New Roman" w:cs="Times New Roman"/>
          <w:b/>
          <w:sz w:val="24"/>
          <w:szCs w:val="24"/>
          <w:u w:val="single"/>
        </w:rPr>
        <w:t>Application ZBA-17-09, RREF II IB-NJ SMF, LLC, Use Variance/Density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Mink Lane, Block 2201 Lot 11, Zone Mink Lane Redevelopment Overlay-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Continuance</w:t>
      </w:r>
      <w:r w:rsidR="00F4741A">
        <w:rPr>
          <w:rFonts w:ascii="Times New Roman" w:hAnsi="Times New Roman" w:cs="Times New Roman"/>
          <w:b/>
          <w:sz w:val="24"/>
          <w:szCs w:val="24"/>
          <w:u w:val="single"/>
        </w:rPr>
        <w:t xml:space="preserve"> Request</w:t>
      </w:r>
    </w:p>
    <w:p w:rsidR="00D2497C" w:rsidRPr="002B2BC8" w:rsidRDefault="00D2497C" w:rsidP="00D2497C">
      <w:pPr>
        <w:ind w:left="720"/>
        <w:rPr>
          <w:rFonts w:ascii="Times New Roman" w:hAnsi="Times New Roman" w:cs="Times New Roman"/>
          <w:b/>
          <w:sz w:val="24"/>
          <w:szCs w:val="24"/>
        </w:rPr>
      </w:pPr>
      <w:r w:rsidRPr="002B2BC8">
        <w:rPr>
          <w:rFonts w:ascii="Times New Roman" w:hAnsi="Times New Roman" w:cs="Times New Roman"/>
          <w:b/>
          <w:sz w:val="24"/>
          <w:szCs w:val="24"/>
        </w:rPr>
        <w:t>The applicant is seeking 1.86 single family density per acre, clustered on 27.92 +/- acres on 60’ x 12’ (7200 square foot) lots (being 52 units) with bulk standard set by variance per the attached proposed bulk requirements with recognition that perimeter buffer will aid the lot size impact or variance to waiver the buffer and include same as a restricted use area of the lot.</w:t>
      </w:r>
    </w:p>
    <w:p w:rsidR="00D2497C" w:rsidRPr="008E3856" w:rsidRDefault="00D2497C" w:rsidP="00D2497C">
      <w:pPr>
        <w:rPr>
          <w:rFonts w:ascii="Times New Roman" w:hAnsi="Times New Roman" w:cs="Times New Roman"/>
          <w:b/>
          <w:color w:val="FF0000"/>
          <w:sz w:val="24"/>
          <w:szCs w:val="24"/>
          <w:u w:val="single"/>
        </w:rPr>
      </w:pPr>
    </w:p>
    <w:p w:rsidR="00D2497C" w:rsidRPr="00C97BD9" w:rsidRDefault="00D2497C" w:rsidP="00D2497C">
      <w:pPr>
        <w:rPr>
          <w:rFonts w:ascii="Times New Roman" w:hAnsi="Times New Roman" w:cs="Times New Roman"/>
          <w:color w:val="000000" w:themeColor="text1"/>
          <w:sz w:val="24"/>
          <w:szCs w:val="24"/>
        </w:rPr>
      </w:pP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Portion: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At this time anyone from the public may approach the board.</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D2497C" w:rsidRDefault="00D2497C" w:rsidP="00D2497C">
      <w:pPr>
        <w:rPr>
          <w:rFonts w:ascii="Times New Roman" w:hAnsi="Times New Roman" w:cs="Times New Roman"/>
          <w:sz w:val="24"/>
          <w:szCs w:val="24"/>
        </w:rPr>
      </w:pPr>
      <w:r>
        <w:rPr>
          <w:rFonts w:ascii="Times New Roman" w:hAnsi="Times New Roman" w:cs="Times New Roman"/>
          <w:sz w:val="24"/>
          <w:szCs w:val="24"/>
        </w:rPr>
        <w:t>9/</w:t>
      </w:r>
      <w:r w:rsidR="00F4741A">
        <w:rPr>
          <w:rFonts w:ascii="Times New Roman" w:hAnsi="Times New Roman" w:cs="Times New Roman"/>
          <w:sz w:val="24"/>
          <w:szCs w:val="24"/>
        </w:rPr>
        <w:t>19</w:t>
      </w:r>
      <w:r>
        <w:rPr>
          <w:rFonts w:ascii="Times New Roman" w:hAnsi="Times New Roman" w:cs="Times New Roman"/>
          <w:sz w:val="24"/>
          <w:szCs w:val="24"/>
        </w:rPr>
        <w:t>/2017 Minutes</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Reports</w:t>
      </w:r>
      <w:r>
        <w:rPr>
          <w:rFonts w:ascii="Times New Roman" w:hAnsi="Times New Roman" w:cs="Times New Roman"/>
          <w:b/>
          <w:sz w:val="24"/>
          <w:szCs w:val="24"/>
          <w:u w:val="single"/>
        </w:rPr>
        <w:t>/Updates</w:t>
      </w:r>
      <w:r w:rsidRPr="00C60318">
        <w:rPr>
          <w:rFonts w:ascii="Times New Roman" w:hAnsi="Times New Roman" w:cs="Times New Roman"/>
          <w:b/>
          <w:sz w:val="24"/>
          <w:szCs w:val="24"/>
        </w:rPr>
        <w:t>:</w:t>
      </w:r>
    </w:p>
    <w:p w:rsidR="00D2497C" w:rsidRPr="00C60318" w:rsidRDefault="00D2497C" w:rsidP="00D2497C">
      <w:pPr>
        <w:rPr>
          <w:rFonts w:ascii="Times New Roman" w:hAnsi="Times New Roman" w:cs="Times New Roman"/>
          <w:b/>
          <w:sz w:val="24"/>
          <w:szCs w:val="24"/>
          <w:u w:val="single"/>
        </w:rPr>
      </w:pPr>
      <w:r>
        <w:rPr>
          <w:rFonts w:ascii="Times New Roman" w:hAnsi="Times New Roman" w:cs="Times New Roman"/>
          <w:b/>
          <w:sz w:val="24"/>
          <w:szCs w:val="24"/>
          <w:u w:val="single"/>
        </w:rPr>
        <w:t>Adjourn:</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7C"/>
    <w:rsid w:val="002430D3"/>
    <w:rsid w:val="002B2BC8"/>
    <w:rsid w:val="00422E4E"/>
    <w:rsid w:val="004D5D93"/>
    <w:rsid w:val="00997263"/>
    <w:rsid w:val="00D2497C"/>
    <w:rsid w:val="00ED2520"/>
    <w:rsid w:val="00F27B3F"/>
    <w:rsid w:val="00F4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7C2E"/>
  <w15:chartTrackingRefBased/>
  <w15:docId w15:val="{67026C21-BBE8-4C6C-95A0-1B397339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dcterms:created xsi:type="dcterms:W3CDTF">2017-09-29T21:49:00Z</dcterms:created>
  <dcterms:modified xsi:type="dcterms:W3CDTF">2017-09-29T21:49:00Z</dcterms:modified>
</cp:coreProperties>
</file>